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A8D6" w14:textId="77777777"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14:paraId="1EB4A8D8" w14:textId="77777777" w:rsidTr="008277A1">
        <w:trPr>
          <w:trHeight w:val="432"/>
        </w:trPr>
        <w:tc>
          <w:tcPr>
            <w:tcW w:w="10368" w:type="dxa"/>
            <w:shd w:val="clear" w:color="auto" w:fill="000080"/>
          </w:tcPr>
          <w:p w14:paraId="1EB4A8D7" w14:textId="3BFC7BDB"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0E4704">
              <w:rPr>
                <w:b/>
                <w:sz w:val="24"/>
                <w:szCs w:val="24"/>
              </w:rPr>
              <w:t xml:space="preserve">R2 </w:t>
            </w:r>
            <w:r>
              <w:rPr>
                <w:b/>
                <w:sz w:val="24"/>
                <w:szCs w:val="24"/>
              </w:rPr>
              <w:t>Standard</w:t>
            </w:r>
            <w:r w:rsidRPr="009573BE">
              <w:rPr>
                <w:b/>
                <w:color w:val="FFFFFF"/>
                <w:sz w:val="24"/>
                <w:szCs w:val="24"/>
                <w:u w:color="FFFFFF"/>
                <w:vertAlign w:val="superscript"/>
              </w:rPr>
              <w:t xml:space="preserve"> </w:t>
            </w:r>
            <w:r w:rsidRPr="00DB685D">
              <w:rPr>
                <w:b/>
                <w:sz w:val="24"/>
                <w:szCs w:val="24"/>
                <w:highlight w:val="lightGray"/>
                <w:u w:val="single"/>
              </w:rPr>
              <w:fldChar w:fldCharType="begin">
                <w:ffData>
                  <w:name w:val="Text33"/>
                  <w:enabled/>
                  <w:calcOnExit w:val="0"/>
                  <w:textInput/>
                </w:ffData>
              </w:fldChar>
            </w:r>
            <w:r w:rsidRPr="00DB685D">
              <w:rPr>
                <w:b/>
                <w:sz w:val="24"/>
                <w:szCs w:val="24"/>
                <w:highlight w:val="lightGray"/>
                <w:u w:val="single"/>
              </w:rPr>
              <w:instrText xml:space="preserve"> FORMTEXT </w:instrText>
            </w:r>
            <w:r w:rsidRPr="00DB685D">
              <w:rPr>
                <w:b/>
                <w:sz w:val="24"/>
                <w:szCs w:val="24"/>
                <w:highlight w:val="lightGray"/>
                <w:u w:val="single"/>
              </w:rPr>
            </w:r>
            <w:r w:rsidRPr="00DB685D">
              <w:rPr>
                <w:b/>
                <w:sz w:val="24"/>
                <w:szCs w:val="24"/>
                <w:highlight w:val="lightGray"/>
                <w:u w:val="single"/>
              </w:rPr>
              <w:fldChar w:fldCharType="separate"/>
            </w:r>
            <w:bookmarkStart w:id="3" w:name="_GoBack"/>
            <w:r w:rsidRPr="00DB685D">
              <w:rPr>
                <w:b/>
                <w:noProof/>
                <w:sz w:val="24"/>
                <w:szCs w:val="24"/>
                <w:highlight w:val="lightGray"/>
                <w:u w:val="single"/>
              </w:rPr>
              <w:t> </w:t>
            </w:r>
            <w:r w:rsidRPr="00DB685D">
              <w:rPr>
                <w:b/>
                <w:noProof/>
                <w:sz w:val="24"/>
                <w:szCs w:val="24"/>
                <w:highlight w:val="lightGray"/>
                <w:u w:val="single"/>
              </w:rPr>
              <w:t> </w:t>
            </w:r>
            <w:r w:rsidRPr="00DB685D">
              <w:rPr>
                <w:b/>
                <w:noProof/>
                <w:sz w:val="24"/>
                <w:szCs w:val="24"/>
                <w:highlight w:val="lightGray"/>
                <w:u w:val="single"/>
              </w:rPr>
              <w:t> </w:t>
            </w:r>
            <w:r w:rsidRPr="00DB685D">
              <w:rPr>
                <w:b/>
                <w:noProof/>
                <w:sz w:val="24"/>
                <w:szCs w:val="24"/>
                <w:highlight w:val="lightGray"/>
                <w:u w:val="single"/>
              </w:rPr>
              <w:t> </w:t>
            </w:r>
            <w:r w:rsidRPr="00DB685D">
              <w:rPr>
                <w:b/>
                <w:noProof/>
                <w:sz w:val="24"/>
                <w:szCs w:val="24"/>
                <w:highlight w:val="lightGray"/>
                <w:u w:val="single"/>
              </w:rPr>
              <w:t> </w:t>
            </w:r>
            <w:bookmarkEnd w:id="3"/>
            <w:r w:rsidRPr="00DB685D">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7C1D6F">
              <w:rPr>
                <w:b/>
                <w:sz w:val="24"/>
                <w:szCs w:val="24"/>
              </w:rPr>
              <w:t xml:space="preserve"> (Runtime-Restricted Use)</w:t>
            </w:r>
          </w:p>
        </w:tc>
      </w:tr>
      <w:tr w:rsidR="00984EB5" w:rsidRPr="009573BE" w14:paraId="1EB4A8DB" w14:textId="77777777" w:rsidTr="008277A1">
        <w:tblPrEx>
          <w:tblCellMar>
            <w:left w:w="115" w:type="dxa"/>
            <w:right w:w="115" w:type="dxa"/>
          </w:tblCellMar>
        </w:tblPrEx>
        <w:tc>
          <w:tcPr>
            <w:tcW w:w="10368" w:type="dxa"/>
          </w:tcPr>
          <w:p w14:paraId="1EB4A8D9" w14:textId="77777777" w:rsidR="00984EB5" w:rsidRPr="009573BE" w:rsidRDefault="00984EB5" w:rsidP="00984EB5">
            <w:pPr>
              <w:rPr>
                <w:b/>
                <w:sz w:val="24"/>
                <w:szCs w:val="24"/>
              </w:rPr>
            </w:pPr>
          </w:p>
          <w:p w14:paraId="1EB4A8DA" w14:textId="77777777"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14:paraId="1EB4A8DD" w14:textId="77777777" w:rsidTr="008277A1">
        <w:tc>
          <w:tcPr>
            <w:tcW w:w="10368" w:type="dxa"/>
          </w:tcPr>
          <w:p w14:paraId="1EB4A8DC" w14:textId="77777777" w:rsidR="00984EB5" w:rsidRPr="009573BE" w:rsidRDefault="00984EB5" w:rsidP="00984EB5">
            <w:pPr>
              <w:rPr>
                <w:b/>
                <w:sz w:val="24"/>
                <w:szCs w:val="24"/>
              </w:rPr>
            </w:pPr>
          </w:p>
        </w:tc>
      </w:tr>
      <w:tr w:rsidR="00984EB5" w:rsidRPr="009573BE" w14:paraId="1EB4A8DF" w14:textId="77777777" w:rsidTr="008277A1">
        <w:tblPrEx>
          <w:tblCellMar>
            <w:left w:w="115" w:type="dxa"/>
            <w:right w:w="115" w:type="dxa"/>
          </w:tblCellMar>
        </w:tblPrEx>
        <w:tc>
          <w:tcPr>
            <w:tcW w:w="10368" w:type="dxa"/>
            <w:shd w:val="clear" w:color="auto" w:fill="000080"/>
            <w:vAlign w:val="center"/>
          </w:tcPr>
          <w:p w14:paraId="1EB4A8DE" w14:textId="77777777" w:rsidR="00984EB5" w:rsidRPr="009573BE" w:rsidRDefault="00984EB5" w:rsidP="00984EB5">
            <w:pPr>
              <w:rPr>
                <w:b/>
              </w:rPr>
            </w:pPr>
            <w:r w:rsidRPr="009573BE">
              <w:rPr>
                <w:b/>
              </w:rPr>
              <w:t>END-USER LICENSE AGREEMENT</w:t>
            </w:r>
          </w:p>
        </w:tc>
      </w:tr>
    </w:tbl>
    <w:p w14:paraId="1EB4A8E0" w14:textId="77777777"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1EB4A8E1"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14:paraId="1EB4A8E2"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14:paraId="1EB4A8E3"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14:paraId="1EB4A8E4" w14:textId="77777777"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14:paraId="1EB4A8E5" w14:textId="77777777"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14:paraId="1EB4A8E6" w14:textId="77777777"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14:paraId="1EB4A8E7" w14:textId="77777777"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14:paraId="1EB4A8E8" w14:textId="77777777"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14:paraId="1EB4A8E9"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14:paraId="1EB4A8EA"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14:paraId="1EB4A8EB" w14:textId="77777777"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14:paraId="1EB4A8EC" w14:textId="77777777"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14:paraId="1EB4A8ED" w14:textId="77777777"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14:paraId="1EB4A8EE" w14:textId="77777777"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14:paraId="1EB4A8EF" w14:textId="77777777"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14:paraId="1EB4A8F0"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B4A8F1"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EB4A8F2"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14:paraId="1EB4A8F3" w14:textId="77777777"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EB4A8F4" w14:textId="77777777"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14:paraId="1EB4A8F5" w14:textId="77777777"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B4A8F6"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14:paraId="1EB4A8F7"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14:paraId="1EB4A8F8"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14:paraId="1EB4A8F9"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14:paraId="1EB4A8FA" w14:textId="77777777"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14:paraId="1EB4A8FB" w14:textId="77777777"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14:paraId="1EB4A8FC"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14:paraId="1EB4A8FD" w14:textId="77777777"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14:paraId="1EB4A8FE"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14:paraId="1EB4A8FF" w14:textId="77777777"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14:paraId="1EB4A900" w14:textId="77777777"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14:paraId="1EB4A901" w14:textId="77777777"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14:paraId="1EB4A902" w14:textId="77777777"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EB4A903" w14:textId="77777777" w:rsidR="009F26C9" w:rsidRPr="00984EB5" w:rsidRDefault="00174165" w:rsidP="00984EB5">
      <w:pPr>
        <w:pStyle w:val="Heading2"/>
        <w:widowControl w:val="0"/>
        <w:rPr>
          <w:sz w:val="20"/>
          <w:szCs w:val="20"/>
        </w:rPr>
      </w:pPr>
      <w:r w:rsidRPr="00984EB5">
        <w:rPr>
          <w:sz w:val="20"/>
          <w:szCs w:val="20"/>
        </w:rPr>
        <w:t>Assigning the Required Number of Licenses to the Server.</w:t>
      </w:r>
    </w:p>
    <w:p w14:paraId="1EB4A904"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14:paraId="1EB4A905"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w:t>
      </w:r>
      <w:r w:rsidR="00174165" w:rsidRPr="00984EB5">
        <w:rPr>
          <w:rFonts w:eastAsia="SimSun"/>
          <w:b w:val="0"/>
          <w:sz w:val="20"/>
          <w:szCs w:val="20"/>
        </w:rPr>
        <w:lastRenderedPageBreak/>
        <w:t>licensed server for that license.</w:t>
      </w:r>
    </w:p>
    <w:p w14:paraId="1EB4A906"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14:paraId="1EB4A907" w14:textId="77777777"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14:paraId="1EB4A908" w14:textId="77777777"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14:paraId="1EB4A909"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B4A90A" w14:textId="77777777"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14:paraId="1EB4A90B" w14:textId="77777777"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14:paraId="1EB4A90C" w14:textId="77777777"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14:paraId="1EB4A90D" w14:textId="77777777"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14:paraId="1EB4A90E" w14:textId="77777777"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14:paraId="1EB4A90F" w14:textId="77777777"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14:paraId="1EB4A910"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14:paraId="1EB4A911"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14:paraId="1EB4A912"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14:paraId="1EB4A913"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14:paraId="1EB4A914" w14:textId="77777777"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14:paraId="1EB4A915"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14:paraId="1EB4A916"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14:paraId="1EB4A917" w14:textId="77777777"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14:paraId="1EB4A918" w14:textId="77777777" w:rsidR="009F26C9" w:rsidRPr="00984EB5" w:rsidRDefault="00174165" w:rsidP="00984EB5">
      <w:pPr>
        <w:pStyle w:val="Bullet3"/>
        <w:widowControl w:val="0"/>
        <w:rPr>
          <w:rFonts w:eastAsia="SimSun"/>
          <w:sz w:val="20"/>
          <w:szCs w:val="20"/>
        </w:rPr>
      </w:pPr>
      <w:r w:rsidRPr="00984EB5">
        <w:rPr>
          <w:rFonts w:eastAsia="SimSun"/>
          <w:sz w:val="20"/>
          <w:szCs w:val="20"/>
        </w:rPr>
        <w:t>ADOMD.NET</w:t>
      </w:r>
    </w:p>
    <w:p w14:paraId="1EB4A919" w14:textId="77777777" w:rsidR="009F26C9" w:rsidRPr="00984EB5" w:rsidRDefault="00174165" w:rsidP="00984EB5">
      <w:pPr>
        <w:pStyle w:val="Bullet3"/>
        <w:widowControl w:val="0"/>
        <w:rPr>
          <w:rFonts w:eastAsia="SimSun"/>
          <w:sz w:val="20"/>
          <w:szCs w:val="20"/>
        </w:rPr>
      </w:pPr>
      <w:r w:rsidRPr="00984EB5">
        <w:rPr>
          <w:rFonts w:eastAsia="SimSun"/>
          <w:sz w:val="20"/>
          <w:szCs w:val="20"/>
        </w:rPr>
        <w:t>MSXML</w:t>
      </w:r>
    </w:p>
    <w:p w14:paraId="1EB4A91A" w14:textId="77777777" w:rsidR="009F26C9" w:rsidRPr="00984EB5" w:rsidRDefault="00174165" w:rsidP="00984EB5">
      <w:pPr>
        <w:pStyle w:val="Bullet3"/>
        <w:widowControl w:val="0"/>
        <w:rPr>
          <w:rFonts w:eastAsia="SimSun"/>
          <w:sz w:val="20"/>
          <w:szCs w:val="20"/>
        </w:rPr>
      </w:pPr>
      <w:r w:rsidRPr="00984EB5">
        <w:rPr>
          <w:rFonts w:eastAsia="SimSun"/>
          <w:sz w:val="20"/>
          <w:szCs w:val="20"/>
        </w:rPr>
        <w:t>SQLXML</w:t>
      </w:r>
    </w:p>
    <w:p w14:paraId="1EB4A91B"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14:paraId="1EB4A91C" w14:textId="77777777"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14:paraId="1EB4A91D" w14:textId="77777777" w:rsidR="009F26C9" w:rsidRPr="00984EB5" w:rsidRDefault="00174165" w:rsidP="00984EB5">
      <w:pPr>
        <w:pStyle w:val="Bullet3"/>
        <w:widowControl w:val="0"/>
        <w:rPr>
          <w:rFonts w:eastAsia="SimSun"/>
          <w:sz w:val="20"/>
          <w:szCs w:val="20"/>
        </w:rPr>
      </w:pPr>
      <w:r w:rsidRPr="00984EB5">
        <w:rPr>
          <w:rFonts w:eastAsia="SimSun"/>
          <w:sz w:val="20"/>
          <w:szCs w:val="20"/>
        </w:rPr>
        <w:t>UDDI</w:t>
      </w:r>
    </w:p>
    <w:p w14:paraId="1EB4A91E"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14:paraId="1EB4A91F"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14:paraId="1EB4A920"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14:paraId="1EB4A921"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B4A922" w14:textId="2F308990"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14:paraId="1EB4A923" w14:textId="10C2A3EC" w:rsidR="0013081E" w:rsidRPr="007C1D6F" w:rsidRDefault="0013081E" w:rsidP="00984EB5">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1EB4A924"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14:paraId="1EB4A925" w14:textId="17176755"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You may use the component only to view and print copies of static documents, text and images created with the software.  You do not need separate licenses for those copies of the component as long as you us</w:t>
      </w:r>
      <w:r w:rsidR="007C1D6F">
        <w:rPr>
          <w:rFonts w:eastAsia="SimSun"/>
          <w:b w:val="0"/>
          <w:sz w:val="20"/>
          <w:szCs w:val="20"/>
        </w:rPr>
        <w:t>e them only for those purposes.</w:t>
      </w:r>
    </w:p>
    <w:p w14:paraId="1E25C2C3" w14:textId="4DB0833C" w:rsidR="007C1D6F" w:rsidRPr="007C1D6F" w:rsidRDefault="007C1D6F" w:rsidP="007C1D6F">
      <w:pPr>
        <w:pStyle w:val="Heading3"/>
        <w:numPr>
          <w:ilvl w:val="0"/>
          <w:numId w:val="49"/>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EB4A926" w14:textId="77777777"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14:paraId="1EB4A927"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14:paraId="1EB4A928"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14:paraId="1EB4A929"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14:paraId="1EB4A92A" w14:textId="77777777"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14:paraId="1EB4A92B" w14:textId="77777777"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14:paraId="1EB4A92C" w14:textId="77777777"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14:paraId="1EB4A92D" w14:textId="77777777"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14:paraId="1EB4A92E"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EB4A92F"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14:paraId="1EB4A930"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14:paraId="1EB4A931"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14:paraId="1EB4A932" w14:textId="77777777" w:rsidR="009F26C9" w:rsidRPr="00984EB5" w:rsidRDefault="00174165" w:rsidP="00984EB5">
      <w:pPr>
        <w:pStyle w:val="Bullet4Underlined"/>
        <w:widowControl w:val="0"/>
        <w:rPr>
          <w:rFonts w:eastAsia="SimSun"/>
          <w:sz w:val="20"/>
          <w:szCs w:val="20"/>
          <w:u w:val="none"/>
        </w:rPr>
      </w:pPr>
      <w:r w:rsidRPr="000E4704">
        <w:rPr>
          <w:rFonts w:eastAsia="SimSun"/>
          <w:sz w:val="20"/>
          <w:szCs w:val="20"/>
        </w:rPr>
        <w:t>Sample Code</w:t>
      </w:r>
      <w:r w:rsidRPr="000E4704">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14:paraId="1EB4A933" w14:textId="77777777"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14:paraId="1EB4A934"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14:paraId="1EB4A935"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14:paraId="1EB4A936" w14:textId="77777777"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14:paraId="1EB4A937"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14:paraId="1EB4A938"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14:paraId="1EB4A939"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14:paraId="1EB4A93A"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14:paraId="1EB4A93B"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14:paraId="1EB4A93C"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14:paraId="1EB4A93D"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14:paraId="1EB4A93E" w14:textId="77777777"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B4A93F" w14:textId="77777777"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14:paraId="1EB4A940" w14:textId="77777777"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14:paraId="1EB4A94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14:paraId="1EB4A942"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14:paraId="1EB4A943" w14:textId="77777777"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B4A944" w14:textId="77777777"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1EB4A94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14:paraId="1EB4A946"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B4A94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1EB4A948"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B4A949" w14:textId="77777777"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14:paraId="1EB4A94A" w14:textId="77777777"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14:paraId="1EB4A94B" w14:textId="77777777"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14:paraId="1EB4A94C" w14:textId="77777777"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14:paraId="1EB4A94D" w14:textId="77777777"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14:paraId="1EB4A94E" w14:textId="77777777"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14:paraId="1EB4A94F" w14:textId="77777777"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14:paraId="1EB4A950"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14:paraId="1EB4A95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14:paraId="1EB4A952"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14:paraId="1EB4A953"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14:paraId="1EB4A954"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EB4A95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B4A956" w14:textId="77777777"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1EB4A95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14:paraId="1EB4A958" w14:textId="77777777"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14:paraId="1EB4A959" w14:textId="77777777"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1EB4A95A"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1EB4A95B"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EB4A95C"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EB4A95D"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1EB4A95E" w14:textId="77777777"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EB4A95F" w14:textId="77777777"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5833B" w14:textId="77777777" w:rsidR="001D1825" w:rsidRDefault="001D1825">
      <w:pPr>
        <w:rPr>
          <w:rFonts w:cs="Times New Roman"/>
        </w:rPr>
      </w:pPr>
      <w:r>
        <w:rPr>
          <w:rFonts w:cs="Times New Roman"/>
        </w:rPr>
        <w:separator/>
      </w:r>
    </w:p>
  </w:endnote>
  <w:endnote w:type="continuationSeparator" w:id="0">
    <w:p w14:paraId="77502B59" w14:textId="77777777" w:rsidR="001D1825" w:rsidRDefault="001D182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D28C" w14:textId="48774D95" w:rsidR="000E4704" w:rsidRPr="009573BE" w:rsidRDefault="000E4704" w:rsidP="000E4704">
    <w:r w:rsidRPr="00D82E45">
      <w:t>ISV Royalty Agreement EULA (</w:t>
    </w:r>
    <w:r>
      <w:t>July</w:t>
    </w:r>
    <w:r w:rsidRPr="00D82E45">
      <w:t xml:space="preserve"> 1, 201</w:t>
    </w:r>
    <w:r>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DB685D">
      <w:rPr>
        <w:noProof/>
      </w:rPr>
      <w:t>2</w:t>
    </w:r>
    <w:r>
      <w:fldChar w:fldCharType="end"/>
    </w:r>
    <w:r>
      <w:t xml:space="preserve"> of </w:t>
    </w:r>
    <w:r>
      <w:fldChar w:fldCharType="begin"/>
    </w:r>
    <w:r>
      <w:instrText xml:space="preserve"> NUMPAGES   \* MERGEFORMAT </w:instrText>
    </w:r>
    <w:r>
      <w:fldChar w:fldCharType="separate"/>
    </w:r>
    <w:r w:rsidR="00DB685D">
      <w:rPr>
        <w:noProof/>
      </w:rPr>
      <w:t>2</w:t>
    </w:r>
    <w:r>
      <w:rPr>
        <w:noProof/>
      </w:rPr>
      <w:fldChar w:fldCharType="end"/>
    </w:r>
  </w:p>
  <w:p w14:paraId="4707EBDB" w14:textId="77777777" w:rsidR="000E4704" w:rsidRPr="000E4704" w:rsidRDefault="000E4704" w:rsidP="000E47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AC67" w14:textId="77777777" w:rsidR="001D1825" w:rsidRDefault="001D1825">
      <w:pPr>
        <w:rPr>
          <w:rFonts w:cs="Times New Roman"/>
        </w:rPr>
      </w:pPr>
      <w:r>
        <w:rPr>
          <w:rFonts w:cs="Times New Roman"/>
        </w:rPr>
        <w:separator/>
      </w:r>
    </w:p>
  </w:footnote>
  <w:footnote w:type="continuationSeparator" w:id="0">
    <w:p w14:paraId="6739BD01" w14:textId="77777777" w:rsidR="001D1825" w:rsidRDefault="001D1825">
      <w:pPr>
        <w:rPr>
          <w:rFonts w:cs="Times New Roman"/>
        </w:rPr>
      </w:pPr>
      <w:r>
        <w:rPr>
          <w:rFonts w:cs="Times New Roman"/>
        </w:rPr>
        <w:continuationSeparator/>
      </w:r>
    </w:p>
  </w:footnote>
  <w:footnote w:id="1">
    <w:p w14:paraId="1EB4A964" w14:textId="60285B4C"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0E4704">
        <w:rPr>
          <w:b/>
        </w:rPr>
        <w:t xml:space="preserve">R2 </w:t>
      </w:r>
      <w:r>
        <w:rPr>
          <w:b/>
        </w:rPr>
        <w:t>Standard</w:t>
      </w:r>
      <w:r w:rsidRPr="008B136E">
        <w:rPr>
          <w:b/>
        </w:rPr>
        <w:t>, Academic Edition.</w:t>
      </w:r>
    </w:p>
  </w:footnote>
  <w:footnote w:id="2">
    <w:p w14:paraId="1EB4A965" w14:textId="77777777"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EdFcIDTlOdX/yXcIr16XdsOv6qEDDtXWhKBarqSqSIl6UBR5lQ5p+vQXqK4PsCkwSWpuucpdWyF+ey7NZCXfA==" w:salt="rAoTLOKzp3HV2OoXPpbyg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E4704"/>
    <w:rsid w:val="0013081E"/>
    <w:rsid w:val="00174165"/>
    <w:rsid w:val="001D1825"/>
    <w:rsid w:val="002248C2"/>
    <w:rsid w:val="002974EF"/>
    <w:rsid w:val="003A53E9"/>
    <w:rsid w:val="00422DBE"/>
    <w:rsid w:val="00465019"/>
    <w:rsid w:val="00502846"/>
    <w:rsid w:val="00503A54"/>
    <w:rsid w:val="00534710"/>
    <w:rsid w:val="0057388B"/>
    <w:rsid w:val="00624B42"/>
    <w:rsid w:val="006A785B"/>
    <w:rsid w:val="00730B3E"/>
    <w:rsid w:val="007C1D6F"/>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DB685D"/>
    <w:rsid w:val="00E67B01"/>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4A8D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4216D3C-A54B-4FC3-BA77-85AEDB53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2013-02-20T20:38:00Z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